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54FA" w14:textId="41AACE56" w:rsidR="00AA0D73" w:rsidRPr="007332AF" w:rsidRDefault="00530B99" w:rsidP="00275EEF">
      <w:pPr>
        <w:autoSpaceDE w:val="0"/>
        <w:autoSpaceDN w:val="0"/>
        <w:adjustRightInd w:val="0"/>
        <w:rPr>
          <w:rFonts w:ascii="Arial" w:hAnsi="Arial" w:cs="Arial"/>
          <w:b/>
          <w:bCs/>
        </w:rPr>
      </w:pPr>
      <w:r>
        <w:rPr>
          <w:noProof/>
        </w:rPr>
        <w:drawing>
          <wp:anchor distT="0" distB="0" distL="114300" distR="114300" simplePos="0" relativeHeight="251661312" behindDoc="1" locked="0" layoutInCell="1" allowOverlap="1" wp14:anchorId="42173B98" wp14:editId="391700B9">
            <wp:simplePos x="0" y="0"/>
            <wp:positionH relativeFrom="margin">
              <wp:posOffset>5829723</wp:posOffset>
            </wp:positionH>
            <wp:positionV relativeFrom="paragraph">
              <wp:posOffset>-260985</wp:posOffset>
            </wp:positionV>
            <wp:extent cx="1397000" cy="1397000"/>
            <wp:effectExtent l="0" t="0" r="0" b="0"/>
            <wp:wrapNone/>
            <wp:docPr id="206848547" name="Picture 206848547" descr="Riverside Surgery | Port Tal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side Surgery | Port Talb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01DAF6F" wp14:editId="11C57C34">
            <wp:simplePos x="0" y="0"/>
            <wp:positionH relativeFrom="margin">
              <wp:posOffset>-364068</wp:posOffset>
            </wp:positionH>
            <wp:positionV relativeFrom="paragraph">
              <wp:posOffset>-381001</wp:posOffset>
            </wp:positionV>
            <wp:extent cx="1583267" cy="1583267"/>
            <wp:effectExtent l="0" t="0" r="4445" b="4445"/>
            <wp:wrapNone/>
            <wp:docPr id="1370359241" name="Picture 1" descr="Riverside Surgery | Port Tal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side Surgery | Port Talb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62" cy="1591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DA130" w14:textId="5648CB44" w:rsidR="00530B99" w:rsidRDefault="00530B99" w:rsidP="00530B99">
      <w:pPr>
        <w:autoSpaceDE w:val="0"/>
        <w:autoSpaceDN w:val="0"/>
        <w:adjustRightInd w:val="0"/>
        <w:ind w:left="1440" w:firstLine="720"/>
        <w:rPr>
          <w:rFonts w:ascii="Arial" w:hAnsi="Arial" w:cs="Arial"/>
          <w:b/>
        </w:rPr>
      </w:pPr>
    </w:p>
    <w:p w14:paraId="52B81996" w14:textId="77777777" w:rsidR="00530B99" w:rsidRDefault="00530B99" w:rsidP="00530B99">
      <w:pPr>
        <w:autoSpaceDE w:val="0"/>
        <w:autoSpaceDN w:val="0"/>
        <w:adjustRightInd w:val="0"/>
        <w:ind w:left="1440" w:firstLine="720"/>
        <w:rPr>
          <w:rFonts w:ascii="Arial" w:hAnsi="Arial" w:cs="Arial"/>
          <w:b/>
        </w:rPr>
      </w:pPr>
    </w:p>
    <w:p w14:paraId="524C4427" w14:textId="0DFD8A87" w:rsidR="00AA0D73" w:rsidRPr="007332AF" w:rsidRDefault="00112D19" w:rsidP="00530B99">
      <w:pPr>
        <w:autoSpaceDE w:val="0"/>
        <w:autoSpaceDN w:val="0"/>
        <w:adjustRightInd w:val="0"/>
        <w:ind w:left="1440" w:firstLine="720"/>
        <w:rPr>
          <w:rFonts w:ascii="Arial" w:hAnsi="Arial" w:cs="Arial"/>
        </w:rPr>
      </w:pPr>
      <w:r w:rsidRPr="007332AF">
        <w:rPr>
          <w:rFonts w:ascii="Arial" w:hAnsi="Arial" w:cs="Arial"/>
          <w:b/>
        </w:rPr>
        <w:t>P</w:t>
      </w:r>
      <w:r w:rsidR="00530B99">
        <w:rPr>
          <w:rFonts w:ascii="Arial" w:hAnsi="Arial" w:cs="Arial"/>
          <w:b/>
        </w:rPr>
        <w:t xml:space="preserve">RESCRIBING CLERK – ROLE AND RESPONSIBILITIES </w:t>
      </w:r>
    </w:p>
    <w:p w14:paraId="52DF773D" w14:textId="77777777" w:rsidR="00AA0D73" w:rsidRPr="007332AF" w:rsidRDefault="00AA0D73" w:rsidP="00275EEF">
      <w:pPr>
        <w:autoSpaceDE w:val="0"/>
        <w:autoSpaceDN w:val="0"/>
        <w:adjustRightInd w:val="0"/>
        <w:ind w:left="1440" w:firstLine="720"/>
        <w:rPr>
          <w:rFonts w:ascii="Arial" w:hAnsi="Arial" w:cs="Arial"/>
        </w:rPr>
      </w:pPr>
    </w:p>
    <w:p w14:paraId="0E4C414D" w14:textId="77777777" w:rsidR="00AA0D73" w:rsidRPr="007332AF" w:rsidRDefault="00AA0D73" w:rsidP="00275EEF">
      <w:pPr>
        <w:spacing w:before="2"/>
        <w:rPr>
          <w:rFonts w:ascii="Arial" w:eastAsia="Calibri" w:hAnsi="Arial" w:cs="Arial"/>
          <w:b/>
        </w:rPr>
      </w:pPr>
    </w:p>
    <w:p w14:paraId="1E71D847" w14:textId="77777777" w:rsidR="00AA0D73" w:rsidRPr="007332AF" w:rsidRDefault="00AA0D73" w:rsidP="00275EEF">
      <w:pPr>
        <w:spacing w:before="2"/>
        <w:rPr>
          <w:rFonts w:ascii="Arial" w:eastAsia="Calibri" w:hAnsi="Arial" w:cs="Arial"/>
          <w:b/>
          <w:spacing w:val="14"/>
        </w:rPr>
      </w:pPr>
      <w:r w:rsidRPr="007332AF">
        <w:rPr>
          <w:rFonts w:ascii="Arial" w:eastAsia="Calibri" w:hAnsi="Arial" w:cs="Arial"/>
          <w:b/>
        </w:rPr>
        <w:t>Key</w:t>
      </w:r>
      <w:r w:rsidRPr="007332AF">
        <w:rPr>
          <w:rFonts w:ascii="Arial" w:eastAsia="Calibri" w:hAnsi="Arial" w:cs="Arial"/>
          <w:b/>
          <w:spacing w:val="3"/>
        </w:rPr>
        <w:t xml:space="preserve"> </w:t>
      </w:r>
      <w:r w:rsidRPr="007332AF">
        <w:rPr>
          <w:rFonts w:ascii="Arial" w:eastAsia="Calibri" w:hAnsi="Arial" w:cs="Arial"/>
          <w:b/>
          <w:spacing w:val="1"/>
        </w:rPr>
        <w:t>ta</w:t>
      </w:r>
      <w:r w:rsidRPr="007332AF">
        <w:rPr>
          <w:rFonts w:ascii="Arial" w:eastAsia="Calibri" w:hAnsi="Arial" w:cs="Arial"/>
          <w:b/>
          <w:spacing w:val="-1"/>
        </w:rPr>
        <w:t>s</w:t>
      </w:r>
      <w:r w:rsidRPr="007332AF">
        <w:rPr>
          <w:rFonts w:ascii="Arial" w:eastAsia="Calibri" w:hAnsi="Arial" w:cs="Arial"/>
          <w:b/>
        </w:rPr>
        <w:t>ks</w:t>
      </w:r>
      <w:r w:rsidRPr="007332AF">
        <w:rPr>
          <w:rFonts w:ascii="Arial" w:eastAsia="Calibri" w:hAnsi="Arial" w:cs="Arial"/>
          <w:b/>
          <w:spacing w:val="5"/>
        </w:rPr>
        <w:t xml:space="preserve"> </w:t>
      </w:r>
      <w:r w:rsidRPr="007332AF">
        <w:rPr>
          <w:rFonts w:ascii="Arial" w:eastAsia="Calibri" w:hAnsi="Arial" w:cs="Arial"/>
          <w:b/>
        </w:rPr>
        <w:t>and</w:t>
      </w:r>
      <w:r w:rsidRPr="007332AF">
        <w:rPr>
          <w:rFonts w:ascii="Arial" w:eastAsia="Calibri" w:hAnsi="Arial" w:cs="Arial"/>
          <w:b/>
          <w:spacing w:val="4"/>
        </w:rPr>
        <w:t xml:space="preserve"> </w:t>
      </w:r>
      <w:r w:rsidRPr="007332AF">
        <w:rPr>
          <w:rFonts w:ascii="Arial" w:eastAsia="Calibri" w:hAnsi="Arial" w:cs="Arial"/>
          <w:b/>
          <w:spacing w:val="-1"/>
        </w:rPr>
        <w:t>r</w:t>
      </w:r>
      <w:r w:rsidRPr="007332AF">
        <w:rPr>
          <w:rFonts w:ascii="Arial" w:eastAsia="Calibri" w:hAnsi="Arial" w:cs="Arial"/>
          <w:b/>
          <w:spacing w:val="1"/>
        </w:rPr>
        <w:t>e</w:t>
      </w:r>
      <w:r w:rsidRPr="007332AF">
        <w:rPr>
          <w:rFonts w:ascii="Arial" w:eastAsia="Calibri" w:hAnsi="Arial" w:cs="Arial"/>
          <w:b/>
          <w:spacing w:val="-1"/>
        </w:rPr>
        <w:t>s</w:t>
      </w:r>
      <w:r w:rsidRPr="007332AF">
        <w:rPr>
          <w:rFonts w:ascii="Arial" w:eastAsia="Calibri" w:hAnsi="Arial" w:cs="Arial"/>
          <w:b/>
          <w:spacing w:val="1"/>
        </w:rPr>
        <w:t>p</w:t>
      </w:r>
      <w:r w:rsidRPr="007332AF">
        <w:rPr>
          <w:rFonts w:ascii="Arial" w:eastAsia="Calibri" w:hAnsi="Arial" w:cs="Arial"/>
          <w:b/>
          <w:spacing w:val="-1"/>
        </w:rPr>
        <w:t>o</w:t>
      </w:r>
      <w:r w:rsidRPr="007332AF">
        <w:rPr>
          <w:rFonts w:ascii="Arial" w:eastAsia="Calibri" w:hAnsi="Arial" w:cs="Arial"/>
          <w:b/>
          <w:spacing w:val="1"/>
        </w:rPr>
        <w:t>n</w:t>
      </w:r>
      <w:r w:rsidRPr="007332AF">
        <w:rPr>
          <w:rFonts w:ascii="Arial" w:eastAsia="Calibri" w:hAnsi="Arial" w:cs="Arial"/>
          <w:b/>
          <w:spacing w:val="-1"/>
        </w:rPr>
        <w:t>si</w:t>
      </w:r>
      <w:r w:rsidRPr="007332AF">
        <w:rPr>
          <w:rFonts w:ascii="Arial" w:eastAsia="Calibri" w:hAnsi="Arial" w:cs="Arial"/>
          <w:b/>
          <w:spacing w:val="1"/>
        </w:rPr>
        <w:t>b</w:t>
      </w:r>
      <w:r w:rsidRPr="007332AF">
        <w:rPr>
          <w:rFonts w:ascii="Arial" w:eastAsia="Calibri" w:hAnsi="Arial" w:cs="Arial"/>
          <w:b/>
        </w:rPr>
        <w:t>i</w:t>
      </w:r>
      <w:r w:rsidRPr="007332AF">
        <w:rPr>
          <w:rFonts w:ascii="Arial" w:eastAsia="Calibri" w:hAnsi="Arial" w:cs="Arial"/>
          <w:b/>
          <w:spacing w:val="-1"/>
        </w:rPr>
        <w:t>li</w:t>
      </w:r>
      <w:r w:rsidRPr="007332AF">
        <w:rPr>
          <w:rFonts w:ascii="Arial" w:eastAsia="Calibri" w:hAnsi="Arial" w:cs="Arial"/>
          <w:b/>
          <w:spacing w:val="1"/>
        </w:rPr>
        <w:t>t</w:t>
      </w:r>
      <w:r w:rsidRPr="007332AF">
        <w:rPr>
          <w:rFonts w:ascii="Arial" w:eastAsia="Calibri" w:hAnsi="Arial" w:cs="Arial"/>
          <w:b/>
        </w:rPr>
        <w:t>i</w:t>
      </w:r>
      <w:r w:rsidRPr="007332AF">
        <w:rPr>
          <w:rFonts w:ascii="Arial" w:eastAsia="Calibri" w:hAnsi="Arial" w:cs="Arial"/>
          <w:b/>
          <w:spacing w:val="-1"/>
        </w:rPr>
        <w:t>e</w:t>
      </w:r>
      <w:r w:rsidRPr="007332AF">
        <w:rPr>
          <w:rFonts w:ascii="Arial" w:eastAsia="Calibri" w:hAnsi="Arial" w:cs="Arial"/>
          <w:b/>
        </w:rPr>
        <w:t>s</w:t>
      </w:r>
      <w:r w:rsidRPr="007332AF">
        <w:rPr>
          <w:rFonts w:ascii="Arial" w:eastAsia="Calibri" w:hAnsi="Arial" w:cs="Arial"/>
          <w:b/>
          <w:spacing w:val="14"/>
        </w:rPr>
        <w:t xml:space="preserve"> </w:t>
      </w:r>
    </w:p>
    <w:p w14:paraId="1082E334" w14:textId="77777777" w:rsidR="00AA0D73" w:rsidRPr="007332AF" w:rsidRDefault="00AA0D73" w:rsidP="00275EEF">
      <w:pPr>
        <w:spacing w:before="2"/>
        <w:rPr>
          <w:rFonts w:ascii="Arial" w:eastAsia="Calibri" w:hAnsi="Arial" w:cs="Arial"/>
          <w:b/>
          <w:spacing w:val="14"/>
        </w:rPr>
      </w:pPr>
    </w:p>
    <w:p w14:paraId="0852F957" w14:textId="77777777" w:rsidR="00AA0D73" w:rsidRPr="007332AF" w:rsidRDefault="00AA0D73" w:rsidP="00275EEF">
      <w:pPr>
        <w:rPr>
          <w:rFonts w:ascii="Arial" w:hAnsi="Arial" w:cs="Arial"/>
          <w:b/>
          <w:bCs/>
        </w:rPr>
      </w:pPr>
      <w:r w:rsidRPr="007332AF">
        <w:rPr>
          <w:rFonts w:ascii="Arial" w:hAnsi="Arial" w:cs="Arial"/>
          <w:b/>
          <w:bCs/>
        </w:rPr>
        <w:t xml:space="preserve">Clinical and patient-focused care </w:t>
      </w:r>
    </w:p>
    <w:p w14:paraId="723441F7"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 xml:space="preserve">Work independently to plan, </w:t>
      </w:r>
      <w:proofErr w:type="spellStart"/>
      <w:r w:rsidRPr="007332AF">
        <w:rPr>
          <w:rFonts w:ascii="Arial" w:hAnsi="Arial" w:cs="Arial"/>
        </w:rPr>
        <w:t>organise</w:t>
      </w:r>
      <w:proofErr w:type="spellEnd"/>
      <w:r w:rsidRPr="007332AF">
        <w:rPr>
          <w:rFonts w:ascii="Arial" w:hAnsi="Arial" w:cs="Arial"/>
        </w:rPr>
        <w:t xml:space="preserve"> and undertake prescribing support practice work using GP clinical systems and patient notes, accurately recording any interventions in the patient records and strictly adhering to the NHS patient confidentiality policy.</w:t>
      </w:r>
    </w:p>
    <w:p w14:paraId="59D385E2"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 xml:space="preserve">Develop and update Standard Operating Procedures to support own practice work </w:t>
      </w:r>
    </w:p>
    <w:p w14:paraId="22C41156" w14:textId="77777777" w:rsidR="00112D19" w:rsidRPr="007332AF" w:rsidRDefault="00112D19" w:rsidP="00275EEF">
      <w:pPr>
        <w:numPr>
          <w:ilvl w:val="0"/>
          <w:numId w:val="6"/>
        </w:numPr>
        <w:ind w:left="426" w:hanging="426"/>
        <w:rPr>
          <w:rFonts w:ascii="Arial" w:hAnsi="Arial" w:cs="Arial"/>
        </w:rPr>
      </w:pPr>
      <w:r w:rsidRPr="007332AF">
        <w:rPr>
          <w:rFonts w:ascii="Arial" w:hAnsi="Arial" w:cs="Arial"/>
        </w:rPr>
        <w:t>Respond to prescription requests, processing them within 48 hours for routine prescriptions and same day for urgent prescriptions</w:t>
      </w:r>
    </w:p>
    <w:p w14:paraId="56D9C8BD" w14:textId="77777777" w:rsidR="00112D19" w:rsidRPr="007332AF" w:rsidRDefault="00112D19" w:rsidP="00275EEF">
      <w:pPr>
        <w:numPr>
          <w:ilvl w:val="0"/>
          <w:numId w:val="6"/>
        </w:numPr>
        <w:ind w:left="426" w:hanging="426"/>
        <w:rPr>
          <w:rFonts w:ascii="Arial" w:hAnsi="Arial" w:cs="Arial"/>
        </w:rPr>
      </w:pPr>
      <w:r w:rsidRPr="007332AF">
        <w:rPr>
          <w:rFonts w:ascii="Arial" w:hAnsi="Arial" w:cs="Arial"/>
        </w:rPr>
        <w:t>Process monthly prescriptions checking for changes and adherence</w:t>
      </w:r>
    </w:p>
    <w:p w14:paraId="7BF6D2D9" w14:textId="77777777" w:rsidR="00112D19" w:rsidRPr="007332AF" w:rsidRDefault="00112D19" w:rsidP="00275EEF">
      <w:pPr>
        <w:numPr>
          <w:ilvl w:val="0"/>
          <w:numId w:val="6"/>
        </w:numPr>
        <w:ind w:left="426" w:hanging="426"/>
        <w:rPr>
          <w:rFonts w:ascii="Arial" w:hAnsi="Arial" w:cs="Arial"/>
        </w:rPr>
      </w:pPr>
      <w:r w:rsidRPr="007332AF">
        <w:rPr>
          <w:rFonts w:ascii="Arial" w:hAnsi="Arial" w:cs="Arial"/>
        </w:rPr>
        <w:t>Identify blood tests, recalls and reviews using established protocols and forward these to the appropriate clinician.</w:t>
      </w:r>
    </w:p>
    <w:p w14:paraId="4703C704" w14:textId="77777777" w:rsidR="00112D19" w:rsidRPr="007332AF" w:rsidRDefault="00112D19" w:rsidP="00275EEF">
      <w:pPr>
        <w:numPr>
          <w:ilvl w:val="0"/>
          <w:numId w:val="6"/>
        </w:numPr>
        <w:ind w:left="426" w:hanging="426"/>
        <w:rPr>
          <w:rFonts w:ascii="Arial" w:hAnsi="Arial" w:cs="Arial"/>
        </w:rPr>
      </w:pPr>
      <w:r w:rsidRPr="007332AF">
        <w:rPr>
          <w:rFonts w:ascii="Arial" w:hAnsi="Arial" w:cs="Arial"/>
        </w:rPr>
        <w:t xml:space="preserve">Support and respond to medicines related queries from colleagues and patients. </w:t>
      </w:r>
    </w:p>
    <w:p w14:paraId="76F6CBC7" w14:textId="77777777" w:rsidR="00112D19" w:rsidRPr="007332AF" w:rsidRDefault="00112D19" w:rsidP="00275EEF">
      <w:pPr>
        <w:numPr>
          <w:ilvl w:val="0"/>
          <w:numId w:val="6"/>
        </w:numPr>
        <w:ind w:left="426" w:hanging="426"/>
        <w:rPr>
          <w:rFonts w:ascii="Arial" w:hAnsi="Arial" w:cs="Arial"/>
        </w:rPr>
      </w:pPr>
      <w:r w:rsidRPr="007332AF">
        <w:rPr>
          <w:rFonts w:ascii="Arial" w:hAnsi="Arial" w:cs="Arial"/>
        </w:rPr>
        <w:t>Review hospital discharge notifications and reconcile medications against current repeat medications and flagging up any discrepancies</w:t>
      </w:r>
    </w:p>
    <w:p w14:paraId="74F47DA3" w14:textId="77777777" w:rsidR="00112D19" w:rsidRPr="007332AF" w:rsidRDefault="00112D19" w:rsidP="00275EEF">
      <w:pPr>
        <w:numPr>
          <w:ilvl w:val="0"/>
          <w:numId w:val="6"/>
        </w:numPr>
        <w:ind w:left="426" w:hanging="426"/>
        <w:rPr>
          <w:rFonts w:ascii="Arial" w:hAnsi="Arial" w:cs="Arial"/>
        </w:rPr>
      </w:pPr>
      <w:r w:rsidRPr="007332AF">
        <w:rPr>
          <w:rFonts w:ascii="Arial" w:hAnsi="Arial" w:cs="Arial"/>
        </w:rPr>
        <w:t>Promote safe use of medication and reporting of medicines related incidents.</w:t>
      </w:r>
    </w:p>
    <w:p w14:paraId="6284C93A"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Assist the Practice in the development and implementation of practice based prescribing audits.</w:t>
      </w:r>
    </w:p>
    <w:p w14:paraId="1B28AF62" w14:textId="77777777" w:rsidR="00AA0D73" w:rsidRPr="007332AF" w:rsidRDefault="00AA0D73" w:rsidP="00275EEF">
      <w:pPr>
        <w:pStyle w:val="BodyText"/>
        <w:numPr>
          <w:ilvl w:val="0"/>
          <w:numId w:val="6"/>
        </w:numPr>
        <w:spacing w:after="0"/>
        <w:ind w:left="426" w:hanging="426"/>
        <w:rPr>
          <w:rFonts w:ascii="Arial" w:hAnsi="Arial" w:cs="Arial"/>
        </w:rPr>
      </w:pPr>
      <w:r w:rsidRPr="007332AF">
        <w:rPr>
          <w:rFonts w:ascii="Arial" w:hAnsi="Arial" w:cs="Arial"/>
        </w:rPr>
        <w:t>Undertake audits, drug switches, patient counseling and other initiatives as required.</w:t>
      </w:r>
    </w:p>
    <w:p w14:paraId="02DCF901" w14:textId="08959442" w:rsidR="00AA0D73" w:rsidRPr="007332AF" w:rsidRDefault="00AA0D73" w:rsidP="00275EEF">
      <w:pPr>
        <w:numPr>
          <w:ilvl w:val="0"/>
          <w:numId w:val="6"/>
        </w:numPr>
        <w:ind w:left="426" w:hanging="426"/>
        <w:rPr>
          <w:rFonts w:ascii="Arial" w:hAnsi="Arial" w:cs="Arial"/>
        </w:rPr>
      </w:pPr>
      <w:r w:rsidRPr="007332AF">
        <w:rPr>
          <w:rFonts w:ascii="Arial" w:hAnsi="Arial" w:cs="Arial"/>
        </w:rPr>
        <w:t xml:space="preserve">Responsible for receiving and ensuring the appropriate use of prescribing information </w:t>
      </w:r>
      <w:proofErr w:type="gramStart"/>
      <w:r w:rsidRPr="007332AF">
        <w:rPr>
          <w:rFonts w:ascii="Arial" w:hAnsi="Arial" w:cs="Arial"/>
        </w:rPr>
        <w:t>sources</w:t>
      </w:r>
      <w:proofErr w:type="gramEnd"/>
      <w:r w:rsidRPr="007332AF">
        <w:rPr>
          <w:rFonts w:ascii="Arial" w:hAnsi="Arial" w:cs="Arial"/>
        </w:rPr>
        <w:t xml:space="preserve"> </w:t>
      </w:r>
    </w:p>
    <w:p w14:paraId="724949E4" w14:textId="77777777" w:rsidR="00AA0D73" w:rsidRPr="007332AF" w:rsidRDefault="00AA0D73" w:rsidP="00275EEF">
      <w:pPr>
        <w:numPr>
          <w:ilvl w:val="0"/>
          <w:numId w:val="6"/>
        </w:numPr>
        <w:ind w:left="426" w:hanging="426"/>
        <w:rPr>
          <w:rFonts w:ascii="Arial" w:hAnsi="Arial" w:cs="Arial"/>
          <w:noProof/>
        </w:rPr>
      </w:pPr>
      <w:r w:rsidRPr="007332AF">
        <w:rPr>
          <w:rFonts w:ascii="Arial" w:hAnsi="Arial" w:cs="Arial"/>
        </w:rPr>
        <w:t>Where appropriate (and within competency), provide advice on changes to medicines regimes, dosage, formulations etc</w:t>
      </w:r>
    </w:p>
    <w:p w14:paraId="00A4A852" w14:textId="77777777" w:rsidR="00AA0D73" w:rsidRPr="007332AF" w:rsidRDefault="00AA0D73" w:rsidP="00275EEF">
      <w:pPr>
        <w:numPr>
          <w:ilvl w:val="0"/>
          <w:numId w:val="6"/>
        </w:numPr>
        <w:ind w:left="426" w:hanging="426"/>
        <w:rPr>
          <w:rFonts w:ascii="Arial" w:hAnsi="Arial" w:cs="Arial"/>
          <w:noProof/>
        </w:rPr>
      </w:pPr>
      <w:r w:rsidRPr="007332AF">
        <w:rPr>
          <w:rFonts w:ascii="Arial" w:hAnsi="Arial" w:cs="Arial"/>
        </w:rPr>
        <w:t>Demonstrate a sound understanding of the needs of frail, older and disabled people and promote their independence with regards to medicines management, advising on aids to independence as appropriate.</w:t>
      </w:r>
    </w:p>
    <w:p w14:paraId="47D9F8FA"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 xml:space="preserve">Provide information, advice and support to families and </w:t>
      </w:r>
      <w:proofErr w:type="spellStart"/>
      <w:r w:rsidRPr="007332AF">
        <w:rPr>
          <w:rFonts w:ascii="Arial" w:hAnsi="Arial" w:cs="Arial"/>
        </w:rPr>
        <w:t>carers</w:t>
      </w:r>
      <w:proofErr w:type="spellEnd"/>
      <w:r w:rsidRPr="007332AF">
        <w:rPr>
          <w:rFonts w:ascii="Arial" w:hAnsi="Arial" w:cs="Arial"/>
        </w:rPr>
        <w:t xml:space="preserve"> with regards to medicines management needs and services.</w:t>
      </w:r>
    </w:p>
    <w:p w14:paraId="10316897" w14:textId="77777777" w:rsidR="00AA0D73" w:rsidRPr="007332AF" w:rsidRDefault="00AA0D73" w:rsidP="00275EEF">
      <w:pPr>
        <w:pStyle w:val="BodyText"/>
        <w:numPr>
          <w:ilvl w:val="0"/>
          <w:numId w:val="6"/>
        </w:numPr>
        <w:spacing w:after="0"/>
        <w:ind w:left="426" w:hanging="426"/>
        <w:rPr>
          <w:rFonts w:ascii="Arial" w:hAnsi="Arial" w:cs="Arial"/>
        </w:rPr>
      </w:pPr>
      <w:r w:rsidRPr="007332AF">
        <w:rPr>
          <w:rFonts w:ascii="Arial" w:hAnsi="Arial" w:cs="Arial"/>
        </w:rPr>
        <w:t xml:space="preserve">Adopt a proactive approach to identifying situations where an individual may be vulnerable or have particular needs </w:t>
      </w:r>
      <w:proofErr w:type="gramStart"/>
      <w:r w:rsidRPr="007332AF">
        <w:rPr>
          <w:rFonts w:ascii="Arial" w:hAnsi="Arial" w:cs="Arial"/>
        </w:rPr>
        <w:t>e.g.</w:t>
      </w:r>
      <w:proofErr w:type="gramEnd"/>
      <w:r w:rsidRPr="007332AF">
        <w:rPr>
          <w:rFonts w:ascii="Arial" w:hAnsi="Arial" w:cs="Arial"/>
        </w:rPr>
        <w:t xml:space="preserve"> patients with dementia.</w:t>
      </w:r>
    </w:p>
    <w:p w14:paraId="528618A9" w14:textId="77777777" w:rsidR="00AA0D73" w:rsidRPr="007332AF" w:rsidRDefault="00AA0D73" w:rsidP="00275EEF">
      <w:pPr>
        <w:pStyle w:val="BodyText"/>
        <w:numPr>
          <w:ilvl w:val="0"/>
          <w:numId w:val="6"/>
        </w:numPr>
        <w:spacing w:after="0"/>
        <w:ind w:left="426" w:hanging="426"/>
        <w:rPr>
          <w:rFonts w:ascii="Arial" w:hAnsi="Arial" w:cs="Arial"/>
        </w:rPr>
      </w:pPr>
      <w:r w:rsidRPr="007332AF">
        <w:rPr>
          <w:rFonts w:ascii="Arial" w:hAnsi="Arial" w:cs="Arial"/>
        </w:rPr>
        <w:t>Report any child protection and vulnerable adult concerns using the appropriate public protection procedures.</w:t>
      </w:r>
    </w:p>
    <w:p w14:paraId="54FC47F8" w14:textId="555F0D7C" w:rsidR="00AA0D73" w:rsidRPr="00530B99" w:rsidRDefault="00AA0D73" w:rsidP="00530B99">
      <w:pPr>
        <w:pStyle w:val="BodyText"/>
        <w:numPr>
          <w:ilvl w:val="0"/>
          <w:numId w:val="6"/>
        </w:numPr>
        <w:spacing w:after="0"/>
        <w:ind w:left="426" w:hanging="426"/>
        <w:rPr>
          <w:rFonts w:ascii="Arial" w:hAnsi="Arial" w:cs="Arial"/>
        </w:rPr>
      </w:pPr>
      <w:r w:rsidRPr="007332AF">
        <w:rPr>
          <w:rFonts w:ascii="Arial" w:hAnsi="Arial" w:cs="Arial"/>
        </w:rPr>
        <w:t>Respect the dignity, individuality, values, cultural and religious diversity of patients and contribute to the provision of a service sensitive to these needs.</w:t>
      </w:r>
      <w:r w:rsidR="00530B99">
        <w:fldChar w:fldCharType="begin"/>
      </w:r>
      <w:r w:rsidR="00530B99">
        <w:instrText xml:space="preserve"> INCLUDEPICTURE "/Users/nicola/Library/Group Containers/UBF8T346G9.ms/WebArchiveCopyPasteTempFiles/com.microsoft.Word/sklAAAAAElFTkSuQmCC" \* MERGEFORMATINET </w:instrText>
      </w:r>
      <w:r w:rsidR="00530B99">
        <w:fldChar w:fldCharType="separate"/>
      </w:r>
      <w:r w:rsidR="00530B99">
        <w:fldChar w:fldCharType="end"/>
      </w:r>
    </w:p>
    <w:p w14:paraId="18CE4B32" w14:textId="77777777" w:rsidR="00530B99" w:rsidRDefault="00530B99" w:rsidP="00275EEF">
      <w:pPr>
        <w:rPr>
          <w:rFonts w:ascii="Arial" w:eastAsia="Calibri" w:hAnsi="Arial" w:cs="Arial"/>
          <w:b/>
          <w:spacing w:val="-1"/>
        </w:rPr>
      </w:pPr>
    </w:p>
    <w:p w14:paraId="2D3B93B3" w14:textId="77777777" w:rsidR="00530B99" w:rsidRDefault="00530B99" w:rsidP="00275EEF">
      <w:pPr>
        <w:rPr>
          <w:rFonts w:ascii="Arial" w:eastAsia="Calibri" w:hAnsi="Arial" w:cs="Arial"/>
          <w:b/>
          <w:spacing w:val="-1"/>
        </w:rPr>
      </w:pPr>
    </w:p>
    <w:p w14:paraId="06B2513E" w14:textId="77777777" w:rsidR="00530B99" w:rsidRDefault="00530B99" w:rsidP="00275EEF">
      <w:pPr>
        <w:rPr>
          <w:rFonts w:ascii="Arial" w:eastAsia="Calibri" w:hAnsi="Arial" w:cs="Arial"/>
          <w:b/>
          <w:spacing w:val="-1"/>
        </w:rPr>
      </w:pPr>
    </w:p>
    <w:p w14:paraId="09DACFB7" w14:textId="77777777" w:rsidR="00530B99" w:rsidRDefault="00530B99" w:rsidP="00275EEF">
      <w:pPr>
        <w:rPr>
          <w:rFonts w:ascii="Arial" w:eastAsia="Calibri" w:hAnsi="Arial" w:cs="Arial"/>
          <w:b/>
          <w:spacing w:val="-1"/>
        </w:rPr>
      </w:pPr>
    </w:p>
    <w:p w14:paraId="6D61D753" w14:textId="01E35905" w:rsidR="00AA0D73" w:rsidRPr="007332AF" w:rsidRDefault="00AA0D73" w:rsidP="00275EEF">
      <w:pPr>
        <w:rPr>
          <w:rFonts w:ascii="Arial" w:eastAsia="Calibri" w:hAnsi="Arial" w:cs="Arial"/>
          <w:b/>
          <w:spacing w:val="-1"/>
        </w:rPr>
      </w:pPr>
      <w:r w:rsidRPr="007332AF">
        <w:rPr>
          <w:rFonts w:ascii="Arial" w:eastAsia="Calibri" w:hAnsi="Arial" w:cs="Arial"/>
          <w:b/>
          <w:spacing w:val="-1"/>
        </w:rPr>
        <w:t>Communication and partnership working</w:t>
      </w:r>
    </w:p>
    <w:p w14:paraId="5D8E6A03" w14:textId="77777777" w:rsidR="00AA0D73" w:rsidRPr="007332AF" w:rsidRDefault="00AA0D73" w:rsidP="00275EEF">
      <w:pPr>
        <w:numPr>
          <w:ilvl w:val="0"/>
          <w:numId w:val="9"/>
        </w:numPr>
        <w:ind w:left="426" w:hanging="426"/>
        <w:rPr>
          <w:rFonts w:ascii="Arial" w:hAnsi="Arial" w:cs="Arial"/>
        </w:rPr>
      </w:pPr>
      <w:r w:rsidRPr="007332AF">
        <w:rPr>
          <w:rFonts w:ascii="Arial" w:hAnsi="Arial" w:cs="Arial"/>
        </w:rPr>
        <w:t xml:space="preserve">Liaise with other primary care staff as appropriate (such as community pharmacists, GP practice staff, care home staff etc) after undertaking medication changes or implementing prescribing policies. </w:t>
      </w:r>
    </w:p>
    <w:p w14:paraId="3B85CD6E" w14:textId="77777777" w:rsidR="00AA0D73" w:rsidRPr="007332AF" w:rsidRDefault="00AA0D73" w:rsidP="00275EEF">
      <w:pPr>
        <w:numPr>
          <w:ilvl w:val="0"/>
          <w:numId w:val="9"/>
        </w:numPr>
        <w:ind w:left="426" w:hanging="426"/>
        <w:rPr>
          <w:rFonts w:ascii="Arial" w:hAnsi="Arial" w:cs="Arial"/>
        </w:rPr>
      </w:pPr>
      <w:r w:rsidRPr="007332AF">
        <w:rPr>
          <w:rFonts w:ascii="Arial" w:hAnsi="Arial" w:cs="Arial"/>
        </w:rPr>
        <w:t>Identify and help rectify, where possible, any barriers to good management of repeat prescribing in the practice.</w:t>
      </w:r>
    </w:p>
    <w:p w14:paraId="1726D4B9" w14:textId="77777777" w:rsidR="00AA0D73" w:rsidRPr="007332AF" w:rsidRDefault="00AA0D73" w:rsidP="00275EEF">
      <w:pPr>
        <w:numPr>
          <w:ilvl w:val="0"/>
          <w:numId w:val="8"/>
        </w:numPr>
        <w:ind w:left="426" w:hanging="426"/>
        <w:rPr>
          <w:rFonts w:ascii="Arial" w:hAnsi="Arial" w:cs="Arial"/>
        </w:rPr>
      </w:pPr>
      <w:r w:rsidRPr="007332AF">
        <w:rPr>
          <w:rFonts w:ascii="Arial" w:hAnsi="Arial" w:cs="Arial"/>
        </w:rPr>
        <w:t>Aid in the development of an improved system in the practice and in the provision of staff training, with respect to repeat prescribing policies in primary care.</w:t>
      </w:r>
    </w:p>
    <w:p w14:paraId="47BB75ED" w14:textId="77777777" w:rsidR="00AA0D73" w:rsidRPr="007332AF" w:rsidRDefault="00AA0D73" w:rsidP="00275EEF">
      <w:pPr>
        <w:numPr>
          <w:ilvl w:val="0"/>
          <w:numId w:val="7"/>
        </w:numPr>
        <w:ind w:left="426" w:hanging="426"/>
        <w:rPr>
          <w:rFonts w:ascii="Arial" w:hAnsi="Arial" w:cs="Arial"/>
        </w:rPr>
      </w:pPr>
      <w:r w:rsidRPr="007332AF">
        <w:rPr>
          <w:rFonts w:ascii="Arial" w:hAnsi="Arial" w:cs="Arial"/>
        </w:rPr>
        <w:lastRenderedPageBreak/>
        <w:t>Use highly developed negotiating and persuasive skills, to communicate with prescribers, using evidence-based recommendations for drug switches, suggestions for formulary choices and to agree standard operating procedures for self-directed work.</w:t>
      </w:r>
    </w:p>
    <w:p w14:paraId="7DA7F231" w14:textId="77777777" w:rsidR="00AA0D73" w:rsidRPr="007332AF" w:rsidRDefault="00AA0D73" w:rsidP="00275EEF">
      <w:pPr>
        <w:pStyle w:val="ColourfulListAccent11"/>
        <w:numPr>
          <w:ilvl w:val="0"/>
          <w:numId w:val="6"/>
        </w:numPr>
        <w:ind w:left="426" w:hanging="426"/>
        <w:rPr>
          <w:rFonts w:ascii="Arial" w:eastAsia="Calibri" w:hAnsi="Arial" w:cs="Arial"/>
          <w:spacing w:val="-1"/>
          <w:sz w:val="24"/>
          <w:szCs w:val="24"/>
          <w:lang w:val="en-GB"/>
        </w:rPr>
      </w:pPr>
      <w:r w:rsidRPr="007332AF">
        <w:rPr>
          <w:rFonts w:ascii="Arial" w:hAnsi="Arial" w:cs="Arial"/>
          <w:noProof/>
          <w:sz w:val="24"/>
          <w:szCs w:val="24"/>
        </w:rPr>
        <w:t>Work effectively across multidisciplinary and multi-agency boundaries.</w:t>
      </w:r>
    </w:p>
    <w:p w14:paraId="2F032DA0" w14:textId="77777777" w:rsidR="00AA0D73" w:rsidRPr="007332AF" w:rsidRDefault="00AA0D73" w:rsidP="00275EEF">
      <w:pPr>
        <w:pStyle w:val="ColourfulListAccent11"/>
        <w:numPr>
          <w:ilvl w:val="0"/>
          <w:numId w:val="6"/>
        </w:numPr>
        <w:ind w:left="426" w:hanging="426"/>
        <w:rPr>
          <w:rFonts w:ascii="Arial" w:eastAsia="Calibri" w:hAnsi="Arial" w:cs="Arial"/>
          <w:spacing w:val="-1"/>
          <w:sz w:val="24"/>
          <w:szCs w:val="24"/>
          <w:lang w:val="en-GB"/>
        </w:rPr>
      </w:pPr>
      <w:r w:rsidRPr="007332AF">
        <w:rPr>
          <w:rFonts w:ascii="Arial" w:eastAsia="Calibri" w:hAnsi="Arial" w:cs="Arial"/>
          <w:spacing w:val="-1"/>
          <w:sz w:val="24"/>
          <w:szCs w:val="24"/>
          <w:lang w:val="en-GB"/>
        </w:rPr>
        <w:t>Liaise with other GP practices, community pharmacies, the local authority, private providers and community resource teams on relevant medicines management issues and services.</w:t>
      </w:r>
    </w:p>
    <w:p w14:paraId="27FA154A" w14:textId="1CB50C8D" w:rsidR="00AA0D73" w:rsidRPr="007332AF" w:rsidRDefault="00AA0D73" w:rsidP="00275EEF">
      <w:pPr>
        <w:numPr>
          <w:ilvl w:val="0"/>
          <w:numId w:val="6"/>
        </w:numPr>
        <w:ind w:left="426" w:hanging="426"/>
        <w:rPr>
          <w:rFonts w:ascii="Arial" w:hAnsi="Arial" w:cs="Arial"/>
          <w:noProof/>
        </w:rPr>
      </w:pPr>
      <w:r w:rsidRPr="007332AF">
        <w:rPr>
          <w:rFonts w:ascii="Arial" w:hAnsi="Arial" w:cs="Arial"/>
          <w:noProof/>
        </w:rPr>
        <w:t xml:space="preserve">Link in </w:t>
      </w:r>
      <w:r w:rsidR="00530B99">
        <w:rPr>
          <w:rFonts w:ascii="Arial" w:hAnsi="Arial" w:cs="Arial"/>
          <w:noProof/>
        </w:rPr>
        <w:t>cluster</w:t>
      </w:r>
      <w:r w:rsidRPr="007332AF">
        <w:rPr>
          <w:rFonts w:ascii="Arial" w:hAnsi="Arial" w:cs="Arial"/>
          <w:noProof/>
        </w:rPr>
        <w:t xml:space="preserve"> pharmacist/senior clinical collegues and/or medicines managment team for clinical advice and support as appropraite.</w:t>
      </w:r>
    </w:p>
    <w:p w14:paraId="400F7A45"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Liaise with community pharmacies regarding the provision of medicines administration charts, compliance aids, medication reviews etc.</w:t>
      </w:r>
    </w:p>
    <w:p w14:paraId="2CD2805C"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Demonstrate a high level of counseling interpersonal and communication skills, when giving information to patients/</w:t>
      </w:r>
      <w:proofErr w:type="spellStart"/>
      <w:r w:rsidRPr="007332AF">
        <w:rPr>
          <w:rFonts w:ascii="Arial" w:hAnsi="Arial" w:cs="Arial"/>
        </w:rPr>
        <w:t>carers</w:t>
      </w:r>
      <w:proofErr w:type="spellEnd"/>
      <w:r w:rsidRPr="007332AF">
        <w:rPr>
          <w:rFonts w:ascii="Arial" w:hAnsi="Arial" w:cs="Arial"/>
        </w:rPr>
        <w:t xml:space="preserve">.  </w:t>
      </w:r>
    </w:p>
    <w:p w14:paraId="2293145A"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 xml:space="preserve">Communicate sensitively with patients and </w:t>
      </w:r>
      <w:proofErr w:type="spellStart"/>
      <w:r w:rsidRPr="007332AF">
        <w:rPr>
          <w:rFonts w:ascii="Arial" w:hAnsi="Arial" w:cs="Arial"/>
        </w:rPr>
        <w:t>carers</w:t>
      </w:r>
      <w:proofErr w:type="spellEnd"/>
      <w:r w:rsidRPr="007332AF">
        <w:rPr>
          <w:rFonts w:ascii="Arial" w:hAnsi="Arial" w:cs="Arial"/>
        </w:rPr>
        <w:t xml:space="preserve"> about their medicines – there may be instances where there are emotional circumstances.</w:t>
      </w:r>
    </w:p>
    <w:p w14:paraId="7F808CBE"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Demonstrate a high level of interpersonal and communication skills when dealing with distressing and challenging behavior.</w:t>
      </w:r>
    </w:p>
    <w:p w14:paraId="1A7FEBB6" w14:textId="30193A25" w:rsidR="00AA0D73" w:rsidRPr="00275EEF" w:rsidRDefault="00AA0D73" w:rsidP="00275EEF">
      <w:pPr>
        <w:numPr>
          <w:ilvl w:val="0"/>
          <w:numId w:val="6"/>
        </w:numPr>
        <w:ind w:left="426" w:hanging="426"/>
        <w:rPr>
          <w:rFonts w:ascii="Arial" w:hAnsi="Arial" w:cs="Arial"/>
        </w:rPr>
      </w:pPr>
      <w:r w:rsidRPr="007332AF">
        <w:rPr>
          <w:rFonts w:ascii="Arial" w:hAnsi="Arial" w:cs="Arial"/>
        </w:rPr>
        <w:t xml:space="preserve">Act in a professional manner </w:t>
      </w:r>
      <w:proofErr w:type="gramStart"/>
      <w:r w:rsidRPr="007332AF">
        <w:rPr>
          <w:rFonts w:ascii="Arial" w:hAnsi="Arial" w:cs="Arial"/>
        </w:rPr>
        <w:t>at all times</w:t>
      </w:r>
      <w:proofErr w:type="gramEnd"/>
      <w:r w:rsidRPr="007332AF">
        <w:rPr>
          <w:rFonts w:ascii="Arial" w:hAnsi="Arial" w:cs="Arial"/>
        </w:rPr>
        <w:t xml:space="preserve"> and provide excellent communication and relationship skills with staff at all levels, both internally and externally to the organisation. This requires the assimilation, management and presentation of highly complex, sensitive practice or patient information. </w:t>
      </w:r>
    </w:p>
    <w:p w14:paraId="388262B6" w14:textId="77777777" w:rsidR="00AA0D73" w:rsidRPr="007332AF" w:rsidRDefault="00AA0D73" w:rsidP="00275EEF">
      <w:pPr>
        <w:rPr>
          <w:rFonts w:ascii="Arial" w:hAnsi="Arial" w:cs="Arial"/>
        </w:rPr>
      </w:pPr>
    </w:p>
    <w:p w14:paraId="7D11AAEE" w14:textId="77777777" w:rsidR="00AA0D73" w:rsidRPr="007332AF" w:rsidRDefault="00AA0D73" w:rsidP="00275EEF">
      <w:pPr>
        <w:rPr>
          <w:rFonts w:ascii="Arial" w:hAnsi="Arial" w:cs="Arial"/>
          <w:b/>
          <w:bCs/>
        </w:rPr>
      </w:pPr>
      <w:r w:rsidRPr="007332AF">
        <w:rPr>
          <w:rFonts w:ascii="Arial" w:hAnsi="Arial" w:cs="Arial"/>
          <w:b/>
          <w:bCs/>
        </w:rPr>
        <w:t>Financial responsibilities</w:t>
      </w:r>
    </w:p>
    <w:p w14:paraId="29D767A5" w14:textId="77777777" w:rsidR="00AA0D73" w:rsidRPr="007332AF" w:rsidRDefault="00AA0D73" w:rsidP="00275EEF">
      <w:pPr>
        <w:pStyle w:val="ColourfulListAccent11"/>
        <w:numPr>
          <w:ilvl w:val="0"/>
          <w:numId w:val="10"/>
        </w:numPr>
        <w:ind w:left="426" w:hanging="426"/>
        <w:rPr>
          <w:rFonts w:ascii="Arial" w:hAnsi="Arial" w:cs="Arial"/>
          <w:sz w:val="24"/>
          <w:szCs w:val="24"/>
        </w:rPr>
      </w:pPr>
      <w:r w:rsidRPr="007332AF">
        <w:rPr>
          <w:rFonts w:ascii="Arial" w:hAnsi="Arial" w:cs="Arial"/>
          <w:sz w:val="24"/>
          <w:szCs w:val="24"/>
        </w:rPr>
        <w:t xml:space="preserve">Identify opportunities to improve the quality and cost effectiveness of prescribing in collaboration with </w:t>
      </w:r>
      <w:r w:rsidR="00BC09A0" w:rsidRPr="007332AF">
        <w:rPr>
          <w:rFonts w:ascii="Arial" w:hAnsi="Arial" w:cs="Arial"/>
          <w:sz w:val="24"/>
          <w:szCs w:val="24"/>
        </w:rPr>
        <w:t>the practice team</w:t>
      </w:r>
      <w:r w:rsidRPr="007332AF">
        <w:rPr>
          <w:rFonts w:ascii="Arial" w:hAnsi="Arial" w:cs="Arial"/>
          <w:sz w:val="24"/>
          <w:szCs w:val="24"/>
        </w:rPr>
        <w:t xml:space="preserve"> </w:t>
      </w:r>
    </w:p>
    <w:p w14:paraId="47AFF018" w14:textId="77777777" w:rsidR="00AA0D73" w:rsidRPr="007332AF" w:rsidRDefault="00AA0D73" w:rsidP="00275EEF">
      <w:pPr>
        <w:numPr>
          <w:ilvl w:val="0"/>
          <w:numId w:val="10"/>
        </w:numPr>
        <w:ind w:left="426" w:hanging="426"/>
        <w:rPr>
          <w:rFonts w:ascii="Arial" w:hAnsi="Arial" w:cs="Arial"/>
        </w:rPr>
      </w:pPr>
      <w:r w:rsidRPr="007332AF">
        <w:rPr>
          <w:rFonts w:ascii="Arial" w:hAnsi="Arial" w:cs="Arial"/>
        </w:rPr>
        <w:t>Implement measures to reduce waste through effective medicines management.</w:t>
      </w:r>
    </w:p>
    <w:p w14:paraId="439AA9AD" w14:textId="77777777" w:rsidR="00AA0D73" w:rsidRPr="007332AF" w:rsidRDefault="00AA0D73" w:rsidP="00275EEF">
      <w:pPr>
        <w:numPr>
          <w:ilvl w:val="0"/>
          <w:numId w:val="10"/>
        </w:numPr>
        <w:ind w:left="426" w:hanging="426"/>
        <w:rPr>
          <w:rFonts w:ascii="Arial" w:hAnsi="Arial" w:cs="Arial"/>
        </w:rPr>
      </w:pPr>
      <w:proofErr w:type="spellStart"/>
      <w:r w:rsidRPr="007332AF">
        <w:rPr>
          <w:rFonts w:ascii="Arial" w:hAnsi="Arial" w:cs="Arial"/>
        </w:rPr>
        <w:t>Maximise</w:t>
      </w:r>
      <w:proofErr w:type="spellEnd"/>
      <w:r w:rsidRPr="007332AF">
        <w:rPr>
          <w:rFonts w:ascii="Arial" w:hAnsi="Arial" w:cs="Arial"/>
        </w:rPr>
        <w:t xml:space="preserve"> the use of available resources to the benefit of patient care.</w:t>
      </w:r>
    </w:p>
    <w:p w14:paraId="14140DC4" w14:textId="05CD21ED" w:rsidR="00AA0D73" w:rsidRDefault="00AA0D73" w:rsidP="00275EEF">
      <w:pPr>
        <w:numPr>
          <w:ilvl w:val="0"/>
          <w:numId w:val="10"/>
        </w:numPr>
        <w:ind w:left="426" w:hanging="426"/>
        <w:rPr>
          <w:rFonts w:ascii="Arial" w:hAnsi="Arial" w:cs="Arial"/>
        </w:rPr>
      </w:pPr>
      <w:r w:rsidRPr="007332AF">
        <w:rPr>
          <w:rFonts w:ascii="Arial" w:hAnsi="Arial" w:cs="Arial"/>
        </w:rPr>
        <w:t>Provide support in monitoring prescribing expenditure against practice budgets.</w:t>
      </w:r>
    </w:p>
    <w:p w14:paraId="299B2477" w14:textId="3FD2B8E1" w:rsidR="00275EEF" w:rsidRDefault="00275EEF" w:rsidP="00275EEF">
      <w:pPr>
        <w:rPr>
          <w:rFonts w:ascii="Arial" w:hAnsi="Arial" w:cs="Arial"/>
        </w:rPr>
      </w:pPr>
    </w:p>
    <w:p w14:paraId="120B6CCD" w14:textId="77777777" w:rsidR="00275EEF" w:rsidRPr="00275EEF" w:rsidRDefault="00275EEF" w:rsidP="00275EEF">
      <w:pPr>
        <w:rPr>
          <w:rFonts w:ascii="Arial" w:hAnsi="Arial" w:cs="Arial"/>
        </w:rPr>
      </w:pPr>
    </w:p>
    <w:p w14:paraId="6060E3A7" w14:textId="77777777" w:rsidR="00AA0D73" w:rsidRPr="007332AF" w:rsidRDefault="00AA0D73" w:rsidP="00275EEF">
      <w:pPr>
        <w:rPr>
          <w:rFonts w:ascii="Arial" w:hAnsi="Arial" w:cs="Arial"/>
        </w:rPr>
      </w:pPr>
    </w:p>
    <w:p w14:paraId="000A7A81" w14:textId="77777777" w:rsidR="00AA0D73" w:rsidRPr="007332AF" w:rsidRDefault="00AA0D73" w:rsidP="00275EEF">
      <w:pPr>
        <w:rPr>
          <w:rFonts w:ascii="Arial" w:hAnsi="Arial" w:cs="Arial"/>
          <w:b/>
          <w:bCs/>
        </w:rPr>
      </w:pPr>
      <w:r w:rsidRPr="007332AF">
        <w:rPr>
          <w:rFonts w:ascii="Arial" w:hAnsi="Arial" w:cs="Arial"/>
          <w:b/>
          <w:bCs/>
        </w:rPr>
        <w:t>Clinical governance and development</w:t>
      </w:r>
    </w:p>
    <w:p w14:paraId="2D0A4B81" w14:textId="77777777" w:rsidR="00AA0D73" w:rsidRPr="007332AF" w:rsidRDefault="00AA0D73" w:rsidP="00275EEF">
      <w:pPr>
        <w:pStyle w:val="ColourfulListAccent11"/>
        <w:numPr>
          <w:ilvl w:val="0"/>
          <w:numId w:val="6"/>
        </w:numPr>
        <w:ind w:left="426" w:hanging="426"/>
        <w:rPr>
          <w:rFonts w:ascii="Arial" w:eastAsia="Calibri" w:hAnsi="Arial" w:cs="Arial"/>
          <w:spacing w:val="-1"/>
          <w:sz w:val="24"/>
          <w:szCs w:val="24"/>
          <w:lang w:val="en-GB"/>
        </w:rPr>
      </w:pPr>
      <w:r w:rsidRPr="007332AF">
        <w:rPr>
          <w:rFonts w:ascii="Arial" w:eastAsia="Calibri" w:hAnsi="Arial" w:cs="Arial"/>
          <w:spacing w:val="-1"/>
          <w:sz w:val="24"/>
          <w:szCs w:val="24"/>
          <w:lang w:val="en-GB"/>
        </w:rPr>
        <w:t xml:space="preserve">Contribute to the development of strategies to support improvements in medicines management in the practice, with the aim of reducing risk, improving quality and promoting cost effective prescribing. </w:t>
      </w:r>
    </w:p>
    <w:p w14:paraId="7EFF66E2" w14:textId="77777777" w:rsidR="00AA0D73" w:rsidRPr="007332AF" w:rsidRDefault="00AA0D73" w:rsidP="00275EEF">
      <w:pPr>
        <w:numPr>
          <w:ilvl w:val="0"/>
          <w:numId w:val="6"/>
        </w:numPr>
        <w:ind w:left="426" w:hanging="426"/>
        <w:rPr>
          <w:rFonts w:ascii="Arial" w:hAnsi="Arial" w:cs="Arial"/>
          <w:noProof/>
        </w:rPr>
      </w:pPr>
      <w:r w:rsidRPr="007332AF">
        <w:rPr>
          <w:rFonts w:ascii="Arial" w:hAnsi="Arial" w:cs="Arial"/>
          <w:noProof/>
        </w:rPr>
        <w:t>Ensure appropriate reporting of and learning from incidents.</w:t>
      </w:r>
    </w:p>
    <w:p w14:paraId="271ADD78" w14:textId="77777777" w:rsidR="00AA0D73" w:rsidRPr="007332AF" w:rsidRDefault="00AA0D73" w:rsidP="00275EEF">
      <w:pPr>
        <w:numPr>
          <w:ilvl w:val="0"/>
          <w:numId w:val="6"/>
        </w:numPr>
        <w:ind w:left="426" w:hanging="426"/>
        <w:rPr>
          <w:rFonts w:ascii="Arial" w:hAnsi="Arial" w:cs="Arial"/>
          <w:noProof/>
        </w:rPr>
      </w:pPr>
      <w:r w:rsidRPr="007332AF">
        <w:rPr>
          <w:rFonts w:ascii="Arial" w:hAnsi="Arial" w:cs="Arial"/>
          <w:noProof/>
        </w:rPr>
        <w:t xml:space="preserve">Undertake effective auditable monitoring systems, improving the standards of  medicines management in the practice. </w:t>
      </w:r>
    </w:p>
    <w:p w14:paraId="4CAF17B0"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Maintain effective records, adhering to all relevant guidelines for record keeping.</w:t>
      </w:r>
    </w:p>
    <w:p w14:paraId="742CA5A2"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Demonstrate the ability to acknowledge limitations in own practice and seek help to develop professional competence/practice.</w:t>
      </w:r>
    </w:p>
    <w:p w14:paraId="6FDB2ADD"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Demonstrate the ability to balance professional issues such as confidentiality and duty of care in a multidisciplinary setting in order to work effectively.</w:t>
      </w:r>
    </w:p>
    <w:p w14:paraId="46085998" w14:textId="77777777" w:rsidR="00AA0D73" w:rsidRPr="007332AF" w:rsidRDefault="00AA0D73" w:rsidP="00275EEF">
      <w:pPr>
        <w:numPr>
          <w:ilvl w:val="0"/>
          <w:numId w:val="6"/>
        </w:numPr>
        <w:ind w:left="426" w:hanging="426"/>
        <w:rPr>
          <w:rFonts w:ascii="Arial" w:hAnsi="Arial" w:cs="Arial"/>
        </w:rPr>
      </w:pPr>
      <w:r w:rsidRPr="007332AF">
        <w:rPr>
          <w:rFonts w:ascii="Arial" w:hAnsi="Arial" w:cs="Arial"/>
        </w:rPr>
        <w:t xml:space="preserve">Awareness of innovations and developments in medicines management and its application to practice. </w:t>
      </w:r>
    </w:p>
    <w:p w14:paraId="4961F90E" w14:textId="1DAF6436" w:rsidR="00AA0D73" w:rsidRPr="007332AF" w:rsidRDefault="00AA0D73" w:rsidP="00275EEF">
      <w:pPr>
        <w:numPr>
          <w:ilvl w:val="0"/>
          <w:numId w:val="6"/>
        </w:numPr>
        <w:ind w:left="426" w:hanging="426"/>
        <w:rPr>
          <w:rFonts w:ascii="Arial" w:hAnsi="Arial" w:cs="Arial"/>
        </w:rPr>
      </w:pPr>
      <w:r w:rsidRPr="007332AF">
        <w:rPr>
          <w:rFonts w:ascii="Arial" w:hAnsi="Arial" w:cs="Arial"/>
        </w:rPr>
        <w:t>Demonstrate a sound awareness of other agencies’/teams</w:t>
      </w:r>
      <w:r w:rsidR="00275EEF">
        <w:rPr>
          <w:rFonts w:ascii="Arial" w:hAnsi="Arial" w:cs="Arial"/>
        </w:rPr>
        <w:t>’</w:t>
      </w:r>
      <w:r w:rsidRPr="007332AF">
        <w:rPr>
          <w:rFonts w:ascii="Arial" w:hAnsi="Arial" w:cs="Arial"/>
        </w:rPr>
        <w:t xml:space="preserve"> policies and guidelines, which impact on area of work.</w:t>
      </w:r>
    </w:p>
    <w:p w14:paraId="4E9C69F3" w14:textId="77777777" w:rsidR="00AA0D73" w:rsidRPr="007332AF" w:rsidRDefault="00AA0D73" w:rsidP="00275EEF">
      <w:pPr>
        <w:numPr>
          <w:ilvl w:val="0"/>
          <w:numId w:val="12"/>
        </w:numPr>
        <w:ind w:left="426" w:hanging="426"/>
        <w:rPr>
          <w:rFonts w:ascii="Arial" w:hAnsi="Arial" w:cs="Arial"/>
        </w:rPr>
      </w:pPr>
      <w:r w:rsidRPr="007332AF">
        <w:rPr>
          <w:rFonts w:ascii="Arial" w:hAnsi="Arial" w:cs="Arial"/>
        </w:rPr>
        <w:t>Ensure compliance with medicines legislation.</w:t>
      </w:r>
    </w:p>
    <w:p w14:paraId="61995D47" w14:textId="77777777" w:rsidR="00AA0D73" w:rsidRPr="007332AF" w:rsidRDefault="00AA0D73" w:rsidP="00275EEF">
      <w:pPr>
        <w:rPr>
          <w:rFonts w:ascii="Arial" w:hAnsi="Arial" w:cs="Arial"/>
        </w:rPr>
      </w:pPr>
    </w:p>
    <w:p w14:paraId="539C4A01" w14:textId="77777777" w:rsidR="00AA0D73" w:rsidRPr="007332AF" w:rsidRDefault="00AA0D73" w:rsidP="00275EEF">
      <w:pPr>
        <w:autoSpaceDE w:val="0"/>
        <w:autoSpaceDN w:val="0"/>
        <w:adjustRightInd w:val="0"/>
        <w:rPr>
          <w:rFonts w:ascii="Arial" w:hAnsi="Arial" w:cs="Arial"/>
          <w:b/>
          <w:bCs/>
        </w:rPr>
      </w:pPr>
    </w:p>
    <w:p w14:paraId="2DCFE0B5" w14:textId="77777777" w:rsidR="00AA0D73" w:rsidRPr="007332AF" w:rsidRDefault="00AA0D73" w:rsidP="00275EEF">
      <w:pPr>
        <w:autoSpaceDE w:val="0"/>
        <w:autoSpaceDN w:val="0"/>
        <w:adjustRightInd w:val="0"/>
        <w:rPr>
          <w:rFonts w:ascii="Arial" w:hAnsi="Arial" w:cs="Arial"/>
          <w:b/>
          <w:bCs/>
        </w:rPr>
      </w:pPr>
    </w:p>
    <w:p w14:paraId="1AEC3927" w14:textId="77777777" w:rsidR="00AA0D73" w:rsidRPr="007332AF" w:rsidRDefault="00AA0D73" w:rsidP="00275EEF">
      <w:pPr>
        <w:autoSpaceDE w:val="0"/>
        <w:autoSpaceDN w:val="0"/>
        <w:adjustRightInd w:val="0"/>
        <w:rPr>
          <w:rFonts w:ascii="Arial" w:hAnsi="Arial" w:cs="Arial"/>
        </w:rPr>
      </w:pPr>
    </w:p>
    <w:p w14:paraId="735945E3" w14:textId="77777777" w:rsidR="00AA0D73" w:rsidRPr="007332AF" w:rsidRDefault="00AA0D73" w:rsidP="00275EEF">
      <w:pPr>
        <w:autoSpaceDE w:val="0"/>
        <w:autoSpaceDN w:val="0"/>
        <w:adjustRightInd w:val="0"/>
        <w:rPr>
          <w:rFonts w:ascii="Arial" w:hAnsi="Arial" w:cs="Arial"/>
        </w:rPr>
      </w:pPr>
    </w:p>
    <w:p w14:paraId="42DB0290" w14:textId="77777777" w:rsidR="00AA0D73" w:rsidRPr="007332AF" w:rsidRDefault="00AA0D73" w:rsidP="00275EEF">
      <w:pPr>
        <w:autoSpaceDE w:val="0"/>
        <w:autoSpaceDN w:val="0"/>
        <w:adjustRightInd w:val="0"/>
        <w:rPr>
          <w:rFonts w:ascii="Arial" w:hAnsi="Arial" w:cs="Arial"/>
        </w:rPr>
      </w:pPr>
    </w:p>
    <w:p w14:paraId="66FE13C5" w14:textId="77777777" w:rsidR="00AA0D73" w:rsidRPr="007332AF" w:rsidRDefault="00AA0D73" w:rsidP="00275EEF">
      <w:pPr>
        <w:autoSpaceDE w:val="0"/>
        <w:autoSpaceDN w:val="0"/>
        <w:adjustRightInd w:val="0"/>
        <w:rPr>
          <w:rFonts w:ascii="Arial" w:hAnsi="Arial" w:cs="Arial"/>
        </w:rPr>
      </w:pPr>
    </w:p>
    <w:p w14:paraId="3C495504" w14:textId="77777777" w:rsidR="00AA0D73" w:rsidRPr="007332AF" w:rsidRDefault="00AA0D73" w:rsidP="00275EEF">
      <w:pPr>
        <w:autoSpaceDE w:val="0"/>
        <w:autoSpaceDN w:val="0"/>
        <w:adjustRightInd w:val="0"/>
        <w:rPr>
          <w:rFonts w:ascii="Arial" w:hAnsi="Arial" w:cs="Arial"/>
        </w:rPr>
      </w:pPr>
    </w:p>
    <w:p w14:paraId="644F5C3C" w14:textId="77777777" w:rsidR="00AA0D73" w:rsidRPr="007332AF" w:rsidRDefault="00AA0D73" w:rsidP="00275EEF">
      <w:pPr>
        <w:autoSpaceDE w:val="0"/>
        <w:autoSpaceDN w:val="0"/>
        <w:adjustRightInd w:val="0"/>
        <w:rPr>
          <w:rFonts w:ascii="Arial" w:hAnsi="Arial" w:cs="Arial"/>
        </w:rPr>
      </w:pPr>
    </w:p>
    <w:p w14:paraId="53924535" w14:textId="77777777" w:rsidR="00AA0D73" w:rsidRPr="007332AF" w:rsidRDefault="00AA0D73" w:rsidP="00275EEF">
      <w:pPr>
        <w:autoSpaceDE w:val="0"/>
        <w:autoSpaceDN w:val="0"/>
        <w:adjustRightInd w:val="0"/>
        <w:rPr>
          <w:rFonts w:ascii="Arial" w:hAnsi="Arial" w:cs="Arial"/>
        </w:rPr>
      </w:pPr>
    </w:p>
    <w:p w14:paraId="2D75F32C" w14:textId="77777777" w:rsidR="00AA0D73" w:rsidRPr="007332AF" w:rsidRDefault="00AA0D73" w:rsidP="00275EEF">
      <w:pPr>
        <w:autoSpaceDE w:val="0"/>
        <w:autoSpaceDN w:val="0"/>
        <w:adjustRightInd w:val="0"/>
        <w:rPr>
          <w:rFonts w:ascii="Arial" w:hAnsi="Arial" w:cs="Arial"/>
        </w:rPr>
      </w:pPr>
    </w:p>
    <w:p w14:paraId="20FEAE8F" w14:textId="77777777" w:rsidR="00AA0D73" w:rsidRPr="007332AF" w:rsidRDefault="00AA0D73" w:rsidP="00275EEF">
      <w:pPr>
        <w:autoSpaceDE w:val="0"/>
        <w:autoSpaceDN w:val="0"/>
        <w:adjustRightInd w:val="0"/>
        <w:rPr>
          <w:rFonts w:ascii="Arial" w:hAnsi="Arial" w:cs="Arial"/>
        </w:rPr>
      </w:pPr>
    </w:p>
    <w:p w14:paraId="657B7A0A" w14:textId="77777777" w:rsidR="00AA0D73" w:rsidRPr="007332AF" w:rsidRDefault="00AA0D73" w:rsidP="00275EEF">
      <w:pPr>
        <w:autoSpaceDE w:val="0"/>
        <w:autoSpaceDN w:val="0"/>
        <w:adjustRightInd w:val="0"/>
        <w:rPr>
          <w:rFonts w:ascii="Arial" w:hAnsi="Arial" w:cs="Arial"/>
        </w:rPr>
      </w:pPr>
    </w:p>
    <w:p w14:paraId="4D05C685" w14:textId="77777777" w:rsidR="00AA0D73" w:rsidRPr="007332AF" w:rsidRDefault="00AA0D73" w:rsidP="00275EEF">
      <w:pPr>
        <w:autoSpaceDE w:val="0"/>
        <w:autoSpaceDN w:val="0"/>
        <w:adjustRightInd w:val="0"/>
        <w:rPr>
          <w:rFonts w:ascii="Arial" w:hAnsi="Arial" w:cs="Arial"/>
        </w:rPr>
      </w:pPr>
    </w:p>
    <w:p w14:paraId="719DC3F1" w14:textId="77777777" w:rsidR="00AA0D73" w:rsidRPr="007332AF" w:rsidRDefault="00AA0D73" w:rsidP="00275EEF">
      <w:pPr>
        <w:autoSpaceDE w:val="0"/>
        <w:autoSpaceDN w:val="0"/>
        <w:adjustRightInd w:val="0"/>
        <w:rPr>
          <w:rFonts w:ascii="Arial" w:hAnsi="Arial" w:cs="Arial"/>
        </w:rPr>
      </w:pPr>
    </w:p>
    <w:p w14:paraId="4C72D668" w14:textId="77777777" w:rsidR="00AA0D73" w:rsidRPr="007332AF" w:rsidRDefault="00AA0D73" w:rsidP="00275EEF">
      <w:pPr>
        <w:autoSpaceDE w:val="0"/>
        <w:autoSpaceDN w:val="0"/>
        <w:adjustRightInd w:val="0"/>
        <w:rPr>
          <w:rFonts w:ascii="Arial" w:hAnsi="Arial" w:cs="Arial"/>
        </w:rPr>
      </w:pPr>
    </w:p>
    <w:p w14:paraId="6C98364F" w14:textId="77777777" w:rsidR="00AA0D73" w:rsidRPr="007332AF" w:rsidRDefault="00AA0D73" w:rsidP="00275EEF">
      <w:pPr>
        <w:autoSpaceDE w:val="0"/>
        <w:autoSpaceDN w:val="0"/>
        <w:adjustRightInd w:val="0"/>
        <w:rPr>
          <w:rFonts w:ascii="Arial" w:hAnsi="Arial" w:cs="Arial"/>
        </w:rPr>
      </w:pPr>
    </w:p>
    <w:p w14:paraId="26686F6F" w14:textId="77777777" w:rsidR="00AA0D73" w:rsidRPr="007332AF" w:rsidRDefault="00AA0D73" w:rsidP="00275EEF">
      <w:pPr>
        <w:autoSpaceDE w:val="0"/>
        <w:autoSpaceDN w:val="0"/>
        <w:adjustRightInd w:val="0"/>
        <w:rPr>
          <w:rFonts w:ascii="Arial" w:hAnsi="Arial" w:cs="Arial"/>
        </w:rPr>
      </w:pPr>
    </w:p>
    <w:p w14:paraId="0F87BD2F" w14:textId="77777777" w:rsidR="00AA0D73" w:rsidRPr="007332AF" w:rsidRDefault="00AA0D73" w:rsidP="00275EEF">
      <w:pPr>
        <w:autoSpaceDE w:val="0"/>
        <w:autoSpaceDN w:val="0"/>
        <w:adjustRightInd w:val="0"/>
        <w:rPr>
          <w:rFonts w:ascii="Arial" w:hAnsi="Arial" w:cs="Arial"/>
        </w:rPr>
      </w:pPr>
    </w:p>
    <w:p w14:paraId="65716EF7" w14:textId="77777777" w:rsidR="00AA0D73" w:rsidRPr="007332AF" w:rsidRDefault="00AA0D73" w:rsidP="00275EEF">
      <w:pPr>
        <w:autoSpaceDE w:val="0"/>
        <w:autoSpaceDN w:val="0"/>
        <w:adjustRightInd w:val="0"/>
        <w:rPr>
          <w:rFonts w:ascii="Arial" w:hAnsi="Arial" w:cs="Arial"/>
        </w:rPr>
      </w:pPr>
    </w:p>
    <w:p w14:paraId="4BBAF117" w14:textId="77777777" w:rsidR="00AA0D73" w:rsidRPr="007332AF" w:rsidRDefault="00AA0D73" w:rsidP="00275EEF">
      <w:pPr>
        <w:autoSpaceDE w:val="0"/>
        <w:autoSpaceDN w:val="0"/>
        <w:adjustRightInd w:val="0"/>
        <w:rPr>
          <w:rFonts w:ascii="Arial" w:hAnsi="Arial" w:cs="Arial"/>
        </w:rPr>
      </w:pPr>
    </w:p>
    <w:p w14:paraId="5DBFE6C1" w14:textId="77777777" w:rsidR="00AA0D73" w:rsidRPr="007332AF" w:rsidRDefault="00AA0D73" w:rsidP="00275EEF">
      <w:pPr>
        <w:autoSpaceDE w:val="0"/>
        <w:autoSpaceDN w:val="0"/>
        <w:adjustRightInd w:val="0"/>
        <w:rPr>
          <w:rFonts w:ascii="Arial" w:hAnsi="Arial" w:cs="Arial"/>
        </w:rPr>
      </w:pPr>
    </w:p>
    <w:p w14:paraId="26046D6E" w14:textId="77777777" w:rsidR="00AA0D73" w:rsidRPr="007332AF" w:rsidRDefault="00AA0D73" w:rsidP="00275EEF">
      <w:pPr>
        <w:autoSpaceDE w:val="0"/>
        <w:autoSpaceDN w:val="0"/>
        <w:adjustRightInd w:val="0"/>
        <w:rPr>
          <w:rFonts w:ascii="Arial" w:hAnsi="Arial" w:cs="Arial"/>
        </w:rPr>
      </w:pPr>
    </w:p>
    <w:p w14:paraId="12E6DD58" w14:textId="77777777" w:rsidR="00AA0D73" w:rsidRPr="007332AF" w:rsidRDefault="00AA0D73" w:rsidP="00275EEF">
      <w:pPr>
        <w:autoSpaceDE w:val="0"/>
        <w:autoSpaceDN w:val="0"/>
        <w:adjustRightInd w:val="0"/>
        <w:rPr>
          <w:rFonts w:ascii="Arial" w:hAnsi="Arial" w:cs="Arial"/>
        </w:rPr>
      </w:pPr>
    </w:p>
    <w:p w14:paraId="3DC63E47" w14:textId="77777777" w:rsidR="00AA0D73" w:rsidRPr="007332AF" w:rsidRDefault="00AA0D73" w:rsidP="00275EEF">
      <w:pPr>
        <w:rPr>
          <w:rFonts w:ascii="Arial" w:hAnsi="Arial" w:cs="Arial"/>
          <w:lang w:val="en-GB"/>
        </w:rPr>
      </w:pPr>
    </w:p>
    <w:sectPr w:rsidR="00AA0D73" w:rsidRPr="007332AF" w:rsidSect="00530B99">
      <w:footerReference w:type="even"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3062" w14:textId="77777777" w:rsidR="00070544" w:rsidRDefault="00070544">
      <w:r>
        <w:separator/>
      </w:r>
    </w:p>
  </w:endnote>
  <w:endnote w:type="continuationSeparator" w:id="0">
    <w:p w14:paraId="449639CE" w14:textId="77777777" w:rsidR="00070544" w:rsidRDefault="0007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4BBC" w14:textId="77777777" w:rsidR="00AA0D73" w:rsidRDefault="00AA0D73" w:rsidP="00AA0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854F8C" w14:textId="77777777" w:rsidR="00AA0D73" w:rsidRDefault="00AA0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2B3B" w14:textId="77777777" w:rsidR="00AA0D73" w:rsidRDefault="00AA0D73" w:rsidP="00AA0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65957" w14:textId="77777777" w:rsidR="00AA0D73" w:rsidRDefault="00AA0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F597" w14:textId="77777777" w:rsidR="00070544" w:rsidRDefault="00070544">
      <w:r>
        <w:separator/>
      </w:r>
    </w:p>
  </w:footnote>
  <w:footnote w:type="continuationSeparator" w:id="0">
    <w:p w14:paraId="2AA59B2D" w14:textId="77777777" w:rsidR="00070544" w:rsidRDefault="00070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F2B"/>
    <w:multiLevelType w:val="hybridMultilevel"/>
    <w:tmpl w:val="3ABA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E4F92"/>
    <w:multiLevelType w:val="hybridMultilevel"/>
    <w:tmpl w:val="C7B8522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828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585321B"/>
    <w:multiLevelType w:val="hybridMultilevel"/>
    <w:tmpl w:val="C092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C3859"/>
    <w:multiLevelType w:val="hybridMultilevel"/>
    <w:tmpl w:val="BC1283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5940B0"/>
    <w:multiLevelType w:val="hybridMultilevel"/>
    <w:tmpl w:val="2C90E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94285C"/>
    <w:multiLevelType w:val="hybridMultilevel"/>
    <w:tmpl w:val="F32441F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A715E"/>
    <w:multiLevelType w:val="hybridMultilevel"/>
    <w:tmpl w:val="A6CC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949BA"/>
    <w:multiLevelType w:val="hybridMultilevel"/>
    <w:tmpl w:val="747E94A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59C5CBE"/>
    <w:multiLevelType w:val="hybridMultilevel"/>
    <w:tmpl w:val="6BEC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E61B9"/>
    <w:multiLevelType w:val="hybridMultilevel"/>
    <w:tmpl w:val="8504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216619116">
    <w:abstractNumId w:val="2"/>
  </w:num>
  <w:num w:numId="2" w16cid:durableId="11291285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953602">
    <w:abstractNumId w:val="8"/>
  </w:num>
  <w:num w:numId="4" w16cid:durableId="1103575876">
    <w:abstractNumId w:val="4"/>
  </w:num>
  <w:num w:numId="5" w16cid:durableId="1825273699">
    <w:abstractNumId w:val="2"/>
  </w:num>
  <w:num w:numId="6" w16cid:durableId="1862475878">
    <w:abstractNumId w:val="7"/>
  </w:num>
  <w:num w:numId="7" w16cid:durableId="854852902">
    <w:abstractNumId w:val="9"/>
  </w:num>
  <w:num w:numId="8" w16cid:durableId="897207539">
    <w:abstractNumId w:val="0"/>
  </w:num>
  <w:num w:numId="9" w16cid:durableId="1488085146">
    <w:abstractNumId w:val="3"/>
  </w:num>
  <w:num w:numId="10" w16cid:durableId="1136800491">
    <w:abstractNumId w:val="5"/>
  </w:num>
  <w:num w:numId="11" w16cid:durableId="427115154">
    <w:abstractNumId w:val="1"/>
  </w:num>
  <w:num w:numId="12" w16cid:durableId="373695345">
    <w:abstractNumId w:val="6"/>
  </w:num>
  <w:num w:numId="13" w16cid:durableId="1288075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0"/>
    <w:rsid w:val="00070544"/>
    <w:rsid w:val="00112D19"/>
    <w:rsid w:val="00275EEF"/>
    <w:rsid w:val="004A2B2F"/>
    <w:rsid w:val="00530B99"/>
    <w:rsid w:val="007332AF"/>
    <w:rsid w:val="009A5211"/>
    <w:rsid w:val="00AA0D73"/>
    <w:rsid w:val="00BC09A0"/>
    <w:rsid w:val="00CA3C26"/>
    <w:rsid w:val="00CE30B0"/>
    <w:rsid w:val="00D47D62"/>
    <w:rsid w:val="00E24BE3"/>
    <w:rsid w:val="00E95882"/>
    <w:rsid w:val="00FC0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DCD7E"/>
  <w15:chartTrackingRefBased/>
  <w15:docId w15:val="{0B6E77E2-6076-EA45-B485-05D57B79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171B90"/>
    <w:pPr>
      <w:keepNext/>
      <w:outlineLvl w:val="0"/>
    </w:pPr>
    <w:rPr>
      <w:rFonts w:ascii="Comic Sans MS" w:eastAsia="Calibri" w:hAnsi="Comic Sans MS"/>
      <w:b/>
      <w:szCs w:val="20"/>
      <w:lang w:val="en-GB"/>
    </w:rPr>
  </w:style>
  <w:style w:type="paragraph" w:styleId="Heading6">
    <w:name w:val="heading 6"/>
    <w:basedOn w:val="Normal"/>
    <w:next w:val="Normal"/>
    <w:link w:val="Heading6Char"/>
    <w:qFormat/>
    <w:rsid w:val="00937CA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171B90"/>
    <w:rPr>
      <w:rFonts w:ascii="Comic Sans MS" w:eastAsia="Calibri" w:hAnsi="Comic Sans MS"/>
      <w:b/>
      <w:sz w:val="24"/>
      <w:lang w:val="en-GB" w:eastAsia="en-US" w:bidi="ar-SA"/>
    </w:rPr>
  </w:style>
  <w:style w:type="paragraph" w:styleId="BodyText3">
    <w:name w:val="Body Text 3"/>
    <w:basedOn w:val="Normal"/>
    <w:rsid w:val="004D22DA"/>
    <w:rPr>
      <w:b/>
      <w:sz w:val="28"/>
      <w:szCs w:val="20"/>
    </w:rPr>
  </w:style>
  <w:style w:type="paragraph" w:styleId="BalloonText">
    <w:name w:val="Balloon Text"/>
    <w:basedOn w:val="Normal"/>
    <w:semiHidden/>
    <w:rsid w:val="00985986"/>
    <w:rPr>
      <w:rFonts w:ascii="Tahoma" w:hAnsi="Tahoma" w:cs="Tahoma"/>
      <w:sz w:val="16"/>
      <w:szCs w:val="16"/>
    </w:rPr>
  </w:style>
  <w:style w:type="paragraph" w:styleId="Footer">
    <w:name w:val="footer"/>
    <w:basedOn w:val="Normal"/>
    <w:rsid w:val="004D6673"/>
    <w:pPr>
      <w:tabs>
        <w:tab w:val="center" w:pos="4320"/>
        <w:tab w:val="right" w:pos="8640"/>
      </w:tabs>
    </w:pPr>
  </w:style>
  <w:style w:type="character" w:styleId="PageNumber">
    <w:name w:val="page number"/>
    <w:basedOn w:val="DefaultParagraphFont"/>
    <w:rsid w:val="004D6673"/>
  </w:style>
  <w:style w:type="paragraph" w:styleId="BodyTextIndent3">
    <w:name w:val="Body Text Indent 3"/>
    <w:basedOn w:val="Normal"/>
    <w:link w:val="BodyTextIndent3Char"/>
    <w:rsid w:val="0040740D"/>
    <w:pPr>
      <w:spacing w:after="120"/>
      <w:ind w:left="283"/>
    </w:pPr>
    <w:rPr>
      <w:sz w:val="16"/>
      <w:szCs w:val="16"/>
    </w:rPr>
  </w:style>
  <w:style w:type="character" w:customStyle="1" w:styleId="BodyTextIndent3Char">
    <w:name w:val="Body Text Indent 3 Char"/>
    <w:link w:val="BodyTextIndent3"/>
    <w:rsid w:val="0040740D"/>
    <w:rPr>
      <w:sz w:val="16"/>
      <w:szCs w:val="16"/>
      <w:lang w:val="en-US" w:eastAsia="en-US"/>
    </w:rPr>
  </w:style>
  <w:style w:type="character" w:customStyle="1" w:styleId="Heading6Char">
    <w:name w:val="Heading 6 Char"/>
    <w:link w:val="Heading6"/>
    <w:semiHidden/>
    <w:rsid w:val="00937CA2"/>
    <w:rPr>
      <w:rFonts w:ascii="Calibri" w:eastAsia="Times New Roman" w:hAnsi="Calibri" w:cs="Times New Roman"/>
      <w:b/>
      <w:bCs/>
      <w:sz w:val="22"/>
      <w:szCs w:val="22"/>
      <w:lang w:val="en-US" w:eastAsia="en-US"/>
    </w:rPr>
  </w:style>
  <w:style w:type="paragraph" w:styleId="BodyText">
    <w:name w:val="Body Text"/>
    <w:basedOn w:val="Normal"/>
    <w:link w:val="BodyTextChar"/>
    <w:rsid w:val="00937CA2"/>
    <w:pPr>
      <w:spacing w:after="120"/>
    </w:pPr>
  </w:style>
  <w:style w:type="character" w:customStyle="1" w:styleId="BodyTextChar">
    <w:name w:val="Body Text Char"/>
    <w:link w:val="BodyText"/>
    <w:rsid w:val="00937CA2"/>
    <w:rPr>
      <w:sz w:val="24"/>
      <w:szCs w:val="24"/>
      <w:lang w:val="en-US" w:eastAsia="en-US"/>
    </w:rPr>
  </w:style>
  <w:style w:type="paragraph" w:customStyle="1" w:styleId="ColourfulListAccent11">
    <w:name w:val="Colourful List – Accent 11"/>
    <w:basedOn w:val="Normal"/>
    <w:uiPriority w:val="34"/>
    <w:qFormat/>
    <w:rsid w:val="00937CA2"/>
    <w:pPr>
      <w:ind w:left="720"/>
      <w:contextualSpacing/>
    </w:pPr>
    <w:rPr>
      <w:sz w:val="20"/>
      <w:szCs w:val="20"/>
    </w:rPr>
  </w:style>
  <w:style w:type="character" w:styleId="CommentReference">
    <w:name w:val="annotation reference"/>
    <w:rsid w:val="00AF3BF4"/>
    <w:rPr>
      <w:sz w:val="16"/>
      <w:szCs w:val="16"/>
    </w:rPr>
  </w:style>
  <w:style w:type="paragraph" w:styleId="CommentText">
    <w:name w:val="annotation text"/>
    <w:basedOn w:val="Normal"/>
    <w:link w:val="CommentTextChar"/>
    <w:rsid w:val="00AF3BF4"/>
    <w:rPr>
      <w:sz w:val="20"/>
      <w:szCs w:val="20"/>
    </w:rPr>
  </w:style>
  <w:style w:type="character" w:customStyle="1" w:styleId="CommentTextChar">
    <w:name w:val="Comment Text Char"/>
    <w:link w:val="CommentText"/>
    <w:rsid w:val="00AF3BF4"/>
    <w:rPr>
      <w:lang w:val="en-US" w:eastAsia="en-US"/>
    </w:rPr>
  </w:style>
  <w:style w:type="paragraph" w:styleId="CommentSubject">
    <w:name w:val="annotation subject"/>
    <w:basedOn w:val="CommentText"/>
    <w:next w:val="CommentText"/>
    <w:link w:val="CommentSubjectChar"/>
    <w:rsid w:val="00AF3BF4"/>
    <w:rPr>
      <w:b/>
      <w:bCs/>
    </w:rPr>
  </w:style>
  <w:style w:type="character" w:customStyle="1" w:styleId="CommentSubjectChar">
    <w:name w:val="Comment Subject Char"/>
    <w:link w:val="CommentSubject"/>
    <w:rsid w:val="00AF3BF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8040">
      <w:bodyDiv w:val="1"/>
      <w:marLeft w:val="0"/>
      <w:marRight w:val="0"/>
      <w:marTop w:val="0"/>
      <w:marBottom w:val="0"/>
      <w:divBdr>
        <w:top w:val="none" w:sz="0" w:space="0" w:color="auto"/>
        <w:left w:val="none" w:sz="0" w:space="0" w:color="auto"/>
        <w:bottom w:val="none" w:sz="0" w:space="0" w:color="auto"/>
        <w:right w:val="none" w:sz="0" w:space="0" w:color="auto"/>
      </w:divBdr>
    </w:div>
    <w:div w:id="3254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 and Person Specification Guidance</vt:lpstr>
    </vt:vector>
  </TitlesOfParts>
  <Company>ABMU NHS Trust</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Guidance</dc:title>
  <dc:subject/>
  <dc:creator>Rhys Howell (ABM ULHB - Medicines Management)</dc:creator>
  <cp:keywords/>
  <cp:lastModifiedBy>Nikky Wallis</cp:lastModifiedBy>
  <cp:revision>2</cp:revision>
  <cp:lastPrinted>2012-11-20T14:11:00Z</cp:lastPrinted>
  <dcterms:created xsi:type="dcterms:W3CDTF">2023-07-27T18:07:00Z</dcterms:created>
  <dcterms:modified xsi:type="dcterms:W3CDTF">2023-07-27T18:07:00Z</dcterms:modified>
</cp:coreProperties>
</file>